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B" w:rsidRPr="00D340A1" w:rsidRDefault="00580C44">
      <w:pPr>
        <w:rPr>
          <w:b/>
        </w:rPr>
      </w:pPr>
      <w:r w:rsidRPr="00D340A1">
        <w:rPr>
          <w:b/>
        </w:rPr>
        <w:t>VCM: Explanation for difference between particular financial statement and audited financial statement in 2014</w:t>
      </w:r>
    </w:p>
    <w:p w:rsidR="00580C44" w:rsidRDefault="00580C44">
      <w:r>
        <w:t>On 13/02/2015</w:t>
      </w:r>
      <w:r w:rsidRPr="00580C44">
        <w:t xml:space="preserve">, </w:t>
      </w:r>
      <w:proofErr w:type="spellStart"/>
      <w:r w:rsidRPr="00580C44">
        <w:t>Vinaconex</w:t>
      </w:r>
      <w:proofErr w:type="spellEnd"/>
      <w:r w:rsidRPr="00580C44">
        <w:t xml:space="preserve"> Trading and Manpower J</w:t>
      </w:r>
      <w:r>
        <w:t xml:space="preserve">oint </w:t>
      </w:r>
      <w:r w:rsidRPr="00580C44">
        <w:t>S</w:t>
      </w:r>
      <w:r>
        <w:t xml:space="preserve">tock </w:t>
      </w:r>
      <w:r w:rsidRPr="00580C44">
        <w:t>C</w:t>
      </w:r>
      <w:r>
        <w:t>ompany announced the explanation for difference between particular financial statement and audited financial statement in 2014 as follows:</w:t>
      </w:r>
    </w:p>
    <w:tbl>
      <w:tblPr>
        <w:tblStyle w:val="TableGrid"/>
        <w:tblW w:w="0" w:type="auto"/>
        <w:tblLook w:val="04A0"/>
      </w:tblPr>
      <w:tblGrid>
        <w:gridCol w:w="2518"/>
        <w:gridCol w:w="1312"/>
        <w:gridCol w:w="2090"/>
        <w:gridCol w:w="1985"/>
        <w:gridCol w:w="1671"/>
      </w:tblGrid>
      <w:tr w:rsidR="00580C44" w:rsidTr="00580C44">
        <w:tc>
          <w:tcPr>
            <w:tcW w:w="2518" w:type="dxa"/>
            <w:vAlign w:val="center"/>
          </w:tcPr>
          <w:p w:rsidR="00580C44" w:rsidRDefault="00580C44" w:rsidP="00580C44">
            <w:pPr>
              <w:spacing w:before="120" w:after="120"/>
              <w:jc w:val="center"/>
            </w:pPr>
            <w:r>
              <w:t>Target name</w:t>
            </w:r>
          </w:p>
        </w:tc>
        <w:tc>
          <w:tcPr>
            <w:tcW w:w="1312" w:type="dxa"/>
            <w:vAlign w:val="center"/>
          </w:tcPr>
          <w:p w:rsidR="00580C44" w:rsidRDefault="00580C44" w:rsidP="00580C44">
            <w:pPr>
              <w:spacing w:before="120" w:after="120"/>
              <w:jc w:val="center"/>
            </w:pPr>
            <w:r>
              <w:t>Target code</w:t>
            </w:r>
          </w:p>
        </w:tc>
        <w:tc>
          <w:tcPr>
            <w:tcW w:w="2090" w:type="dxa"/>
            <w:vAlign w:val="center"/>
          </w:tcPr>
          <w:p w:rsidR="00580C44" w:rsidRDefault="00E63C85" w:rsidP="00E63C85">
            <w:pPr>
              <w:spacing w:before="120" w:after="120"/>
              <w:jc w:val="center"/>
            </w:pPr>
            <w:r>
              <w:t>P</w:t>
            </w:r>
            <w:r w:rsidR="00580C44">
              <w:t xml:space="preserve">articular financial </w:t>
            </w:r>
            <w:r>
              <w:t>s</w:t>
            </w:r>
            <w:r w:rsidR="00580C44">
              <w:t>tatement</w:t>
            </w:r>
          </w:p>
        </w:tc>
        <w:tc>
          <w:tcPr>
            <w:tcW w:w="1985" w:type="dxa"/>
            <w:vAlign w:val="center"/>
          </w:tcPr>
          <w:p w:rsidR="00580C44" w:rsidRDefault="00E63C85" w:rsidP="00580C44">
            <w:pPr>
              <w:spacing w:before="120" w:after="120"/>
              <w:jc w:val="center"/>
            </w:pPr>
            <w:r>
              <w:t>A</w:t>
            </w:r>
            <w:r w:rsidR="00580C44">
              <w:t>udited financial statement</w:t>
            </w:r>
          </w:p>
        </w:tc>
        <w:tc>
          <w:tcPr>
            <w:tcW w:w="1671" w:type="dxa"/>
            <w:vAlign w:val="center"/>
          </w:tcPr>
          <w:p w:rsidR="00580C44" w:rsidRDefault="00580C44" w:rsidP="00580C44">
            <w:pPr>
              <w:spacing w:before="120" w:after="120"/>
              <w:jc w:val="center"/>
            </w:pPr>
            <w:r>
              <w:t>Difference (+/-)</w:t>
            </w:r>
          </w:p>
        </w:tc>
      </w:tr>
      <w:tr w:rsidR="00580C44" w:rsidTr="00580C44">
        <w:tc>
          <w:tcPr>
            <w:tcW w:w="2518" w:type="dxa"/>
          </w:tcPr>
          <w:p w:rsidR="00580C44" w:rsidRDefault="00E63C85" w:rsidP="00580C44">
            <w:pPr>
              <w:spacing w:before="120" w:after="120"/>
            </w:pPr>
            <w:r>
              <w:t>Profit after tax</w:t>
            </w:r>
          </w:p>
        </w:tc>
        <w:tc>
          <w:tcPr>
            <w:tcW w:w="1312" w:type="dxa"/>
          </w:tcPr>
          <w:p w:rsidR="00580C44" w:rsidRDefault="00580C44" w:rsidP="00580C44">
            <w:pPr>
              <w:spacing w:before="120" w:after="120"/>
              <w:jc w:val="center"/>
            </w:pPr>
            <w:r>
              <w:t>60</w:t>
            </w:r>
          </w:p>
        </w:tc>
        <w:tc>
          <w:tcPr>
            <w:tcW w:w="2090" w:type="dxa"/>
          </w:tcPr>
          <w:p w:rsidR="00580C44" w:rsidRDefault="00580C44" w:rsidP="00580C44">
            <w:pPr>
              <w:spacing w:before="120" w:after="120"/>
              <w:jc w:val="right"/>
            </w:pPr>
            <w:r>
              <w:t>3,579,791,616</w:t>
            </w:r>
          </w:p>
        </w:tc>
        <w:tc>
          <w:tcPr>
            <w:tcW w:w="1985" w:type="dxa"/>
          </w:tcPr>
          <w:p w:rsidR="00580C44" w:rsidRDefault="00580C44" w:rsidP="00580C44">
            <w:pPr>
              <w:spacing w:before="120" w:after="120"/>
              <w:jc w:val="right"/>
            </w:pPr>
            <w:r>
              <w:t>3,709,134,400</w:t>
            </w:r>
          </w:p>
        </w:tc>
        <w:tc>
          <w:tcPr>
            <w:tcW w:w="1671" w:type="dxa"/>
          </w:tcPr>
          <w:p w:rsidR="00580C44" w:rsidRDefault="00580C44" w:rsidP="00580C44">
            <w:pPr>
              <w:spacing w:before="120" w:after="120"/>
              <w:jc w:val="right"/>
            </w:pPr>
            <w:r>
              <w:t>129,342,784</w:t>
            </w:r>
          </w:p>
        </w:tc>
      </w:tr>
    </w:tbl>
    <w:p w:rsidR="00580C44" w:rsidRDefault="00580C44">
      <w:r>
        <w:t xml:space="preserve">Profit after tax of audited financial </w:t>
      </w:r>
      <w:r w:rsidR="00E63C85">
        <w:t>s</w:t>
      </w:r>
      <w:r>
        <w:t xml:space="preserve">tatement </w:t>
      </w:r>
      <w:r w:rsidR="00E63C85">
        <w:t xml:space="preserve">differed </w:t>
      </w:r>
      <w:r>
        <w:t>from particular financial statement because of additional other incomes</w:t>
      </w:r>
      <w:r w:rsidR="00E63C85">
        <w:t>.</w:t>
      </w:r>
      <w:bookmarkStart w:id="0" w:name="_GoBack"/>
      <w:bookmarkEnd w:id="0"/>
    </w:p>
    <w:sectPr w:rsidR="00580C44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C44"/>
    <w:rsid w:val="000D41F2"/>
    <w:rsid w:val="000E7484"/>
    <w:rsid w:val="001705D5"/>
    <w:rsid w:val="001A05B5"/>
    <w:rsid w:val="003D62F3"/>
    <w:rsid w:val="0043026A"/>
    <w:rsid w:val="00531A78"/>
    <w:rsid w:val="00550EFB"/>
    <w:rsid w:val="00564C61"/>
    <w:rsid w:val="00580C44"/>
    <w:rsid w:val="007F354B"/>
    <w:rsid w:val="00875F0C"/>
    <w:rsid w:val="00BF7B19"/>
    <w:rsid w:val="00D340A1"/>
    <w:rsid w:val="00D467A0"/>
    <w:rsid w:val="00E6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120" w:after="120"/>
        <w:ind w:righ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C4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lythanhyen</cp:lastModifiedBy>
  <cp:revision>3</cp:revision>
  <dcterms:created xsi:type="dcterms:W3CDTF">2015-02-26T07:09:00Z</dcterms:created>
  <dcterms:modified xsi:type="dcterms:W3CDTF">2015-02-27T02:11:00Z</dcterms:modified>
</cp:coreProperties>
</file>